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keepNext w:val="true"/>
        <w:keepLines w:val="false"/>
        <w:widowControl w:val="false"/>
        <w:numPr>
          <w:ilvl w:val="0"/>
          <w:numId w:val="0"/>
        </w:numPr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8"/>
          <w:sz w:val="28"/>
          <w:szCs w:val="28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8"/>
          <w:sz w:val="28"/>
          <w:szCs w:val="28"/>
          <w:u w:val="none"/>
          <w:shd w:fill="auto" w:val="clear"/>
          <w:vertAlign w:val="baseline"/>
        </w:rPr>
        <w:t>Dohoda o provedení práce</w:t>
      </w:r>
    </w:p>
    <w:p>
      <w:pPr>
        <w:pStyle w:val="LO-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LO-normal"/>
        <w:tabs>
          <w:tab w:val="clear" w:pos="720"/>
          <w:tab w:val="center" w:pos="4896" w:leader="none"/>
          <w:tab w:val="right" w:pos="9432" w:leader="none"/>
        </w:tabs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tbl>
      <w:tblPr>
        <w:tblStyle w:val="Table1"/>
        <w:tblW w:w="94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32"/>
        <w:gridCol w:w="7379"/>
      </w:tblGrid>
      <w:tr>
        <w:trPr/>
        <w:tc>
          <w:tcPr>
            <w:tcW w:w="2032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Zaměstnavatel:</w:t>
            </w:r>
          </w:p>
        </w:tc>
        <w:tc>
          <w:tcPr>
            <w:tcW w:w="7379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32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7379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32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7379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32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Spisová zn.:</w:t>
            </w:r>
          </w:p>
        </w:tc>
        <w:tc>
          <w:tcPr>
            <w:tcW w:w="7379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32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7379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</w:tbl>
    <w:p>
      <w:pPr>
        <w:pStyle w:val="LO-normal"/>
        <w:tabs>
          <w:tab w:val="clear" w:pos="720"/>
          <w:tab w:val="center" w:pos="4896" w:leader="none"/>
          <w:tab w:val="right" w:pos="9432" w:leader="none"/>
        </w:tabs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LO-normal"/>
        <w:keepNext w:val="false"/>
        <w:keepLines w:val="false"/>
        <w:widowControl w:val="false"/>
        <w:shd w:val="clear" w:fill="auto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</w:t>
      </w:r>
    </w:p>
    <w:p>
      <w:pPr>
        <w:pStyle w:val="LO-normal"/>
        <w:tabs>
          <w:tab w:val="clear" w:pos="720"/>
          <w:tab w:val="center" w:pos="4896" w:leader="none"/>
          <w:tab w:val="right" w:pos="9432" w:leader="none"/>
        </w:tabs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tbl>
      <w:tblPr>
        <w:tblStyle w:val="Table2"/>
        <w:tblW w:w="9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38"/>
        <w:gridCol w:w="7597"/>
      </w:tblGrid>
      <w:tr>
        <w:trPr/>
        <w:tc>
          <w:tcPr>
            <w:tcW w:w="2038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A"/>
                <w:sz w:val="22"/>
                <w:szCs w:val="22"/>
              </w:rPr>
              <w:t>Zaměstnanec:</w:t>
            </w:r>
          </w:p>
        </w:tc>
        <w:tc>
          <w:tcPr>
            <w:tcW w:w="7597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038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>Bytem:</w:t>
            </w:r>
          </w:p>
        </w:tc>
        <w:tc>
          <w:tcPr>
            <w:tcW w:w="7597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hanging="36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038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>Narozen:</w:t>
            </w:r>
          </w:p>
        </w:tc>
        <w:tc>
          <w:tcPr>
            <w:tcW w:w="7597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LO-normal"/>
        <w:tabs>
          <w:tab w:val="clear" w:pos="720"/>
          <w:tab w:val="center" w:pos="4896" w:leader="none"/>
          <w:tab w:val="right" w:pos="9432" w:leader="none"/>
        </w:tabs>
        <w:rPr>
          <w:color w:val="00000A"/>
        </w:rPr>
      </w:pPr>
      <w:r>
        <w:rPr>
          <w:color w:val="00000A"/>
        </w:rPr>
      </w:r>
    </w:p>
    <w:p>
      <w:pPr>
        <w:pStyle w:val="LO-normal"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LO-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uzavřeli dle ustanovení § 74 a § 75 zákona č. 262/2006 Sb., zákoníku práce, v aktuálním znění, tuto dohodu o provedení práce v následujícím znění:</w:t>
      </w:r>
    </w:p>
    <w:p>
      <w:pPr>
        <w:pStyle w:val="LO-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-normal"/>
        <w:numPr>
          <w:ilvl w:val="0"/>
          <w:numId w:val="0"/>
        </w:numPr>
        <w:spacing w:before="0" w:after="113"/>
        <w:ind w:left="72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-normal"/>
        <w:numPr>
          <w:ilvl w:val="0"/>
          <w:numId w:val="2"/>
        </w:numPr>
        <w:spacing w:before="0" w:after="113"/>
        <w:jc w:val="both"/>
        <w:rPr>
          <w:rFonts w:ascii="Arial" w:hAnsi="Arial"/>
          <w:sz w:val="22"/>
          <w:szCs w:val="22"/>
        </w:rPr>
      </w:pPr>
      <w:bookmarkStart w:id="0" w:name="_heading=h.gjdgxs"/>
      <w:bookmarkEnd w:id="0"/>
      <w:r>
        <w:rPr>
          <w:rFonts w:ascii="Arial" w:hAnsi="Arial"/>
          <w:sz w:val="22"/>
          <w:szCs w:val="22"/>
        </w:rPr>
        <w:t>Předmětem dohody je práce ………...</w:t>
      </w:r>
      <w:r>
        <w:rPr>
          <w:rFonts w:ascii="Arial" w:hAnsi="Arial"/>
          <w:i/>
          <w:iCs/>
          <w:sz w:val="22"/>
          <w:szCs w:val="22"/>
        </w:rPr>
        <w:t>popis práce</w:t>
      </w:r>
      <w:r>
        <w:rPr>
          <w:rFonts w:ascii="Arial" w:hAnsi="Arial"/>
          <w:sz w:val="22"/>
          <w:szCs w:val="22"/>
        </w:rPr>
        <w:t xml:space="preserve"> ………. v níže sjednaném termínu. </w:t>
      </w:r>
    </w:p>
    <w:p>
      <w:pPr>
        <w:pStyle w:val="LO-normal"/>
        <w:numPr>
          <w:ilvl w:val="0"/>
          <w:numId w:val="2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Práce bude provedena v období od ………. do ……...</w:t>
      </w:r>
    </w:p>
    <w:p>
      <w:pPr>
        <w:pStyle w:val="LO-normal"/>
        <w:numPr>
          <w:ilvl w:val="0"/>
          <w:numId w:val="2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Předpokládaný rozsah práce je …………. hodin měsíčně, maximálně 300 hodin ročně.</w:t>
      </w:r>
    </w:p>
    <w:p>
      <w:pPr>
        <w:pStyle w:val="Normal"/>
        <w:numPr>
          <w:ilvl w:val="0"/>
          <w:numId w:val="2"/>
        </w:numPr>
        <w:spacing w:before="0" w:after="113"/>
        <w:jc w:val="both"/>
        <w:rPr>
          <w:rStyle w:val="Standardnpsmoodstavce"/>
          <w:rFonts w:ascii="Arial" w:hAnsi="Arial"/>
          <w:sz w:val="22"/>
          <w:szCs w:val="22"/>
          <w:lang w:val="en-US"/>
        </w:rPr>
      </w:pPr>
      <w:r>
        <w:rPr>
          <w:rStyle w:val="Standardnpsmoodstavce"/>
          <w:rFonts w:ascii="Arial" w:hAnsi="Arial"/>
          <w:sz w:val="22"/>
          <w:szCs w:val="22"/>
        </w:rPr>
        <w:t>Místem výkonu práce je ……………….…</w:t>
      </w:r>
    </w:p>
    <w:p>
      <w:pPr>
        <w:pStyle w:val="Normal"/>
        <w:numPr>
          <w:ilvl w:val="0"/>
          <w:numId w:val="2"/>
        </w:numPr>
        <w:spacing w:before="0" w:after="113"/>
        <w:jc w:val="both"/>
        <w:rPr/>
      </w:pPr>
      <w:r>
        <w:rPr>
          <w:rStyle w:val="Standardnpsmoodstavce"/>
          <w:rFonts w:ascii="Arial" w:hAnsi="Arial"/>
          <w:sz w:val="21"/>
          <w:szCs w:val="21"/>
          <w:lang w:val="cs-CZ"/>
        </w:rPr>
        <w:t xml:space="preserve">Zaměstnanec bude práci vykonávat osobně, v době stanovené zaměstnavatelem, dle jeho pokynů a na místě stanoveném zaměstnavatelem. </w:t>
      </w:r>
    </w:p>
    <w:p>
      <w:pPr>
        <w:pStyle w:val="Normal"/>
        <w:spacing w:before="0" w:after="113"/>
        <w:ind w:left="720" w:hanging="0"/>
        <w:jc w:val="both"/>
        <w:rPr/>
      </w:pPr>
      <w:r>
        <w:rPr>
          <w:rStyle w:val="Standardnpsmoodstavce"/>
          <w:rFonts w:ascii="Arial" w:hAnsi="Arial"/>
          <w:b/>
          <w:bCs/>
          <w:sz w:val="21"/>
          <w:szCs w:val="21"/>
          <w:lang w:val="cs-CZ"/>
        </w:rPr>
        <w:t xml:space="preserve">Varianta A: </w:t>
      </w:r>
      <w:r>
        <w:rPr>
          <w:rStyle w:val="Standardnpsmoodstavce"/>
          <w:rFonts w:ascii="Arial" w:hAnsi="Arial"/>
          <w:sz w:val="21"/>
          <w:szCs w:val="21"/>
          <w:lang w:val="cs-CZ"/>
        </w:rPr>
        <w:t xml:space="preserve">Zaměstnavatel rozvrhne zaměstnanci pracovní dobu v písemném rozvrhu pracovní doby a seznámí s ním zaměstnance ………... (nejpozději 3 dny) před začátkem směny nebo období, na něž je pracovní doba rozvržena. </w:t>
      </w:r>
      <w:r>
        <w:rPr>
          <w:rStyle w:val="Standardnpsmoodstavce"/>
          <w:rFonts w:cs="Cambria" w:ascii="Arial" w:hAnsi="Arial" w:cstheme="minorHAnsi"/>
          <w:color w:val="000000"/>
          <w:sz w:val="21"/>
          <w:szCs w:val="21"/>
          <w:lang w:val="cs-CZ"/>
        </w:rPr>
        <w:t>Zaměstnanci musí být poskytnut nepřetržitý denní odpočinek, nepřetržitý odpočinek v týdnu a přestávka v práci na jídlo a oddech, případně přiměřená doba na oddech a jídlo za podmínek dle § 88 až § 90a a § 92 ZP</w:t>
      </w:r>
    </w:p>
    <w:p>
      <w:pPr>
        <w:pStyle w:val="Normal"/>
        <w:spacing w:before="0" w:after="113"/>
        <w:ind w:left="720" w:hanging="0"/>
        <w:jc w:val="both"/>
        <w:rPr/>
      </w:pPr>
      <w:r>
        <w:rPr>
          <w:rStyle w:val="Standardnpsmoodstavce"/>
          <w:rFonts w:ascii="Arial" w:hAnsi="Arial"/>
          <w:b/>
          <w:bCs/>
          <w:sz w:val="21"/>
          <w:szCs w:val="21"/>
          <w:lang w:val="cs-CZ" w:eastAsia="zxx" w:bidi="zxx"/>
        </w:rPr>
        <w:t>Varianta B:</w:t>
      </w:r>
      <w:r>
        <w:rPr>
          <w:rStyle w:val="Standardnpsmoodstavce"/>
          <w:rFonts w:ascii="Arial" w:hAnsi="Arial"/>
          <w:sz w:val="21"/>
          <w:szCs w:val="21"/>
          <w:lang w:val="cs-CZ" w:eastAsia="zxx" w:bidi="zxx"/>
        </w:rPr>
        <w:t xml:space="preserve"> Zaměstnanec a zaměstnavatel sjednávají, že zaměstnavatel nebude zaměstnanci předem rozvrhovat pracovní dobu, vyhotovovat a předávat písemný rozvrh pracovní doby. Zaměstnavatel a zaměstnanec souhlasí s tím, že si zaměstnanec bude pracovní dobu rozvrhovat sám a samostatně pracovat na svěřených úkolech dle svých časových možností, a to v pracovní dny od pondělí do pátku od 6.00 do 22.00 hodin. Délka směny nesmí přesáhnout 12 hodin a zaměstnanec je povinen dodržovat ustanovení ZP (</w:t>
      </w:r>
      <w:r>
        <w:rPr>
          <w:rStyle w:val="Standardnpsmoodstavce"/>
          <w:rFonts w:cs="Cambria" w:ascii="Arial" w:hAnsi="Arial" w:cstheme="minorHAnsi"/>
          <w:color w:val="000000"/>
          <w:sz w:val="21"/>
          <w:szCs w:val="21"/>
          <w:lang w:val="cs-CZ" w:eastAsia="zxx" w:bidi="zxx"/>
        </w:rPr>
        <w:t>§ 88 až § 90a a § 92)</w:t>
      </w:r>
      <w:r>
        <w:rPr>
          <w:rStyle w:val="Standardnpsmoodstavce"/>
          <w:rFonts w:ascii="Arial" w:hAnsi="Arial"/>
          <w:sz w:val="21"/>
          <w:szCs w:val="21"/>
          <w:lang w:val="cs-CZ" w:eastAsia="zxx" w:bidi="zxx"/>
        </w:rPr>
        <w:t xml:space="preserve"> týkající se nepřetržitého denního odpočinku, odpočinku v týdnu a přestávky v práci na jídlo a oddech. </w:t>
      </w:r>
    </w:p>
    <w:p>
      <w:pPr>
        <w:pStyle w:val="Normal"/>
        <w:numPr>
          <w:ilvl w:val="0"/>
          <w:numId w:val="2"/>
        </w:numPr>
        <w:spacing w:before="0" w:after="113"/>
        <w:jc w:val="both"/>
        <w:rPr/>
      </w:pPr>
      <w:r>
        <w:rPr>
          <w:rFonts w:ascii="Arial" w:hAnsi="Arial"/>
          <w:sz w:val="22"/>
          <w:szCs w:val="22"/>
        </w:rPr>
        <w:t xml:space="preserve">Za řádně vykonanou práci podle bodu 1. a v předpokládaném rozsahu ………... hodin měsíčně bude zaměstnanci vyplacena odměna ve výši ………. Kč hrubého měsíčně, což odpovídá odměně ……….Kč hrubého za 1 hodinu provedené práce. </w:t>
      </w:r>
      <w:r>
        <w:rPr>
          <w:rStyle w:val="Standardnpsmoodstavce"/>
          <w:rFonts w:ascii="Arial" w:hAnsi="Arial"/>
          <w:sz w:val="22"/>
          <w:szCs w:val="22"/>
        </w:rPr>
        <w:t>Z této částky bude vypočítána daň a jiné srážky stanovené obecně závaznými předpisy, které odvádí zaměstnavatel.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spacing w:before="240" w:after="120"/>
        <w:contextualSpacing/>
        <w:jc w:val="both"/>
        <w:rPr/>
      </w:pPr>
      <w:r>
        <w:rPr>
          <w:rStyle w:val="Standardnpsmoodstavce"/>
          <w:rFonts w:eastAsia="SimSun" w:cs="Mangal" w:ascii="Arial" w:hAnsi="Arial"/>
          <w:color w:val="00000A"/>
          <w:kern w:val="0"/>
          <w:sz w:val="21"/>
          <w:szCs w:val="21"/>
          <w:lang w:val="cs-CZ" w:eastAsia="zxx" w:bidi="zxx"/>
        </w:rPr>
        <w:t>Trval</w:t>
      </w:r>
      <w:r>
        <w:rPr>
          <w:rStyle w:val="Standardnpsmoodstavce"/>
          <w:rFonts w:eastAsia="SimSun" w:cs="Cambria" w:ascii="Arial" w:hAnsi="Arial" w:cstheme="minorHAnsi"/>
          <w:color w:val="000000"/>
          <w:kern w:val="0"/>
          <w:sz w:val="21"/>
          <w:szCs w:val="21"/>
          <w:lang w:val="cs-CZ" w:eastAsia="zh-CN" w:bidi="hi-IN"/>
        </w:rPr>
        <w:t xml:space="preserve">-li tento pracovní poměr nepřetržitě alespoň 28 dní v kalendářním roce a zaměstnanec v kalendářním roce odpracoval alespoň 80 hodin vč. náhradních dob, vzniká mu podle § 213 ZP nárok na dovolenou. </w:t>
      </w:r>
    </w:p>
    <w:p>
      <w:pPr>
        <w:pStyle w:val="Normal"/>
        <w:numPr>
          <w:ilvl w:val="0"/>
          <w:numId w:val="0"/>
        </w:numPr>
        <w:spacing w:before="240" w:after="120"/>
        <w:ind w:left="720" w:hanging="0"/>
        <w:contextualSpacing/>
        <w:jc w:val="both"/>
        <w:rPr>
          <w:rStyle w:val="Standardnpsmoodstavce"/>
          <w:rFonts w:ascii="Arial" w:hAnsi="Arial" w:eastAsia="SimSun" w:cs="Cambria" w:cstheme="minorHAnsi"/>
          <w:color w:val="000000"/>
          <w:kern w:val="0"/>
          <w:sz w:val="21"/>
          <w:szCs w:val="21"/>
          <w:lang w:val="cs-CZ" w:eastAsia="zh-CN" w:bidi="hi-IN"/>
        </w:rPr>
      </w:pPr>
      <w:r>
        <w:rPr>
          <w:rFonts w:eastAsia="SimSun" w:cs="Cambria" w:cstheme="minorHAnsi" w:ascii="Arial" w:hAnsi="Arial"/>
          <w:color w:val="000000"/>
          <w:kern w:val="0"/>
          <w:sz w:val="21"/>
          <w:szCs w:val="21"/>
          <w:lang w:val="cs-CZ" w:eastAsia="zh-CN" w:bidi="hi-IN"/>
        </w:rPr>
      </w:r>
    </w:p>
    <w:p>
      <w:pPr>
        <w:pStyle w:val="Normal"/>
        <w:numPr>
          <w:ilvl w:val="0"/>
          <w:numId w:val="2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mimořádné výkony může být zaměstnanci vyplacena zvláštní odměna.</w:t>
      </w:r>
    </w:p>
    <w:p>
      <w:pPr>
        <w:pStyle w:val="LO-normal"/>
        <w:numPr>
          <w:ilvl w:val="0"/>
          <w:numId w:val="2"/>
        </w:numPr>
        <w:spacing w:before="0" w:after="113"/>
        <w:jc w:val="both"/>
        <w:rPr/>
      </w:pPr>
      <w:r>
        <w:rPr>
          <w:rFonts w:ascii="Arial" w:hAnsi="Arial"/>
          <w:sz w:val="22"/>
          <w:szCs w:val="22"/>
        </w:rPr>
        <w:t xml:space="preserve">Odměna je splatná měsíčně </w:t>
      </w:r>
      <w:r>
        <w:rPr>
          <w:rStyle w:val="Standardnpsmoodstavce"/>
          <w:rFonts w:ascii="Arial" w:hAnsi="Arial"/>
          <w:sz w:val="22"/>
          <w:szCs w:val="22"/>
        </w:rPr>
        <w:t xml:space="preserve">dle počtu odpracovaných hodin </w:t>
      </w:r>
      <w:r>
        <w:rPr>
          <w:rFonts w:ascii="Arial" w:hAnsi="Arial"/>
          <w:sz w:val="22"/>
          <w:szCs w:val="22"/>
        </w:rPr>
        <w:t xml:space="preserve">ve výplatním termínu stanoveném vnitřním předpisem zaměstnavatele. </w:t>
      </w:r>
      <w:r>
        <w:rPr>
          <w:rFonts w:ascii="Arial" w:hAnsi="Arial"/>
          <w:sz w:val="22"/>
          <w:szCs w:val="22"/>
          <w:lang w:val="cs-CZ" w:eastAsia="zxx" w:bidi="zxx"/>
        </w:rPr>
        <w:t xml:space="preserve">Zaměstnanec souhlasí se zasláním odměny  bezhotovostně na bankovní účet, který uvedl v osobním dotazníku. </w:t>
      </w:r>
    </w:p>
    <w:p>
      <w:pPr>
        <w:pStyle w:val="Normal"/>
        <w:numPr>
          <w:ilvl w:val="0"/>
          <w:numId w:val="2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  <w:lang w:val="cs-CZ" w:eastAsia="zxx" w:bidi="zxx"/>
        </w:rPr>
        <w:t xml:space="preserve">Zaměstnanec může být zaměstnavatelem vyslán na pracovní cestu, při které náleží zaměstnanci cestovní náhrady dle platných právních předpisů. </w:t>
      </w:r>
    </w:p>
    <w:p>
      <w:pPr>
        <w:pStyle w:val="LO-normal"/>
        <w:numPr>
          <w:ilvl w:val="0"/>
          <w:numId w:val="2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Zaměstnanec svým podpisem stvrzuje, že byl před podpisem smlouvy seznámen s právními předpisy vztahujícími se k vykonávané práci a s předpisy k zajištění bezpečnosti a ochrany zdraví při práci. Zaměstnavatel je povinen vytvořit pracovní podmínky zajišťující řádný a bezpečný výkon práce, poskytnout sjednanou odměnu a dodržovat ostatní podmínky, sjednané touto dohodou.</w:t>
      </w:r>
    </w:p>
    <w:p>
      <w:pPr>
        <w:pStyle w:val="Normal"/>
        <w:numPr>
          <w:ilvl w:val="0"/>
          <w:numId w:val="2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Ostatní práva a povinnosti zaměstnance a zaměstnavatele vyplývající z této dohody se řídí zákoníkem práce a souvisejícími právními předpisy. Nevyplývá-li z této dohody jinak, vztahují se na práva a povinnosti stran této dohody, všechny vnitřní předpisy zaměstnavatele, s nimiž byl zaměstnanec seznámen, což stvrzuje podpisem této dohody.</w:t>
      </w:r>
    </w:p>
    <w:p>
      <w:pPr>
        <w:pStyle w:val="Normal"/>
        <w:numPr>
          <w:ilvl w:val="0"/>
          <w:numId w:val="2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Změny této dohody je možno provádět ve formě písemných dodatků.</w:t>
      </w:r>
    </w:p>
    <w:p>
      <w:pPr>
        <w:pStyle w:val="Normal"/>
        <w:numPr>
          <w:ilvl w:val="0"/>
          <w:numId w:val="2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Obě strany dohody si dohodu přečetly a prohlašují, že jí porozuměly, s jejím obsahem souhlasí a na důkaz toho připojují svoje podpisy.</w:t>
      </w:r>
    </w:p>
    <w:p>
      <w:pPr>
        <w:pStyle w:val="Normal"/>
        <w:numPr>
          <w:ilvl w:val="0"/>
          <w:numId w:val="2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Tato dohoda byla sepsána ve dvou vyhotoveních, z nichž jedno převzal zaměstnavatel a druhé zaměstnanec.</w:t>
      </w:r>
    </w:p>
    <w:p>
      <w:pPr>
        <w:pStyle w:val="LO-normal"/>
        <w:numPr>
          <w:ilvl w:val="0"/>
          <w:numId w:val="0"/>
        </w:numPr>
        <w:spacing w:before="0" w:after="113"/>
        <w:ind w:left="72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-normal"/>
        <w:spacing w:before="0"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-normal"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tbl>
      <w:tblPr>
        <w:tblStyle w:val="Table3"/>
        <w:tblW w:w="9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18"/>
        <w:gridCol w:w="4817"/>
      </w:tblGrid>
      <w:tr>
        <w:trPr/>
        <w:tc>
          <w:tcPr>
            <w:tcW w:w="4818" w:type="dxa"/>
            <w:tcBorders/>
            <w:shd w:fill="FFFFFF" w:val="clear"/>
          </w:tcPr>
          <w:p>
            <w:pPr>
              <w:pStyle w:val="LO-normal"/>
              <w:widowControl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>V …………... dne</w:t>
            </w:r>
          </w:p>
        </w:tc>
        <w:tc>
          <w:tcPr>
            <w:tcW w:w="4817" w:type="dxa"/>
            <w:tcBorders/>
            <w:shd w:fill="FFFFFF" w:val="clear"/>
          </w:tcPr>
          <w:p>
            <w:pPr>
              <w:pStyle w:val="LO-normal"/>
              <w:widowControl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>V ………………. dne</w:t>
            </w:r>
          </w:p>
        </w:tc>
      </w:tr>
      <w:tr>
        <w:trPr/>
        <w:tc>
          <w:tcPr>
            <w:tcW w:w="4818" w:type="dxa"/>
            <w:tcBorders/>
            <w:shd w:fill="FFFFFF" w:val="clear"/>
          </w:tcPr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/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>____________________________</w:t>
            </w:r>
          </w:p>
        </w:tc>
        <w:tc>
          <w:tcPr>
            <w:tcW w:w="4817" w:type="dxa"/>
            <w:tcBorders/>
            <w:shd w:fill="FFFFFF" w:val="clear"/>
          </w:tcPr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/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>____________________________</w:t>
            </w:r>
          </w:p>
        </w:tc>
      </w:tr>
      <w:tr>
        <w:trPr/>
        <w:tc>
          <w:tcPr>
            <w:tcW w:w="4818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hanging="360"/>
              <w:jc w:val="left"/>
              <w:rPr/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>Zaměstnavatel</w:t>
            </w:r>
          </w:p>
        </w:tc>
        <w:tc>
          <w:tcPr>
            <w:tcW w:w="4817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hanging="360"/>
              <w:jc w:val="left"/>
              <w:rPr/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>Zaměstnanec</w:t>
            </w:r>
          </w:p>
        </w:tc>
      </w:tr>
    </w:tbl>
    <w:p>
      <w:pPr>
        <w:pStyle w:val="LO-normal"/>
        <w:keepNext w:val="true"/>
        <w:keepLines w:val="false"/>
        <w:widowControl w:val="false"/>
        <w:numPr>
          <w:ilvl w:val="0"/>
          <w:numId w:val="0"/>
        </w:numPr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single"/>
          <w:shd w:fill="auto" w:val="clear"/>
          <w:vertAlign w:val="baseline"/>
        </w:rPr>
      </w:r>
    </w:p>
    <w:p>
      <w:pPr>
        <w:pStyle w:val="LO-normal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LO-normal"/>
        <w:rPr/>
      </w:pPr>
      <w:r>
        <w:rPr/>
      </w:r>
    </w:p>
    <w:sectPr>
      <w:footerReference w:type="default" r:id="rId2"/>
      <w:type w:val="nextPage"/>
      <w:pgSz w:w="11906" w:h="16838"/>
      <w:pgMar w:left="1247" w:right="1247" w:gutter="0" w:header="0" w:top="1417" w:footer="1134" w:bottom="170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Strana 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 xml:space="preserve"> PAGE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2</w:t>
    </w:r>
    <w:r>
      <w:rPr>
        <w:sz w:val="16"/>
        <w:szCs w:val="16"/>
        <w:rFonts w:ascii="Arial" w:hAnsi="Arial"/>
      </w:rP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 xml:space="preserve"> NUMPAGES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2</w:t>
    </w:r>
    <w:r>
      <w:rPr>
        <w:sz w:val="16"/>
        <w:szCs w:val="16"/>
        <w:rFonts w:ascii="Arial" w:hAnsi="Arial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sz w:val="22"/>
        <w:szCs w:val="22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4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A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cs-CZ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ind w:left="0" w:right="0" w:hanging="0"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LO-normal"/>
    <w:next w:val="LO-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-Standardnpsmoodstavce">
    <w:name w:val="WW-Standardní písmo odstavce"/>
    <w:qFormat/>
    <w:rPr/>
  </w:style>
  <w:style w:type="character" w:styleId="PageNumber">
    <w:name w:val="Page Number"/>
    <w:basedOn w:val="WW-Standardnpsmoodstavce"/>
    <w:rPr/>
  </w:style>
  <w:style w:type="character" w:styleId="InternetLink">
    <w:name w:val="Hyperlink"/>
    <w:rPr>
      <w:color w:val="000080"/>
      <w:u w:val="single"/>
    </w:rPr>
  </w:style>
  <w:style w:type="character" w:styleId="Symbolyproslovn">
    <w:name w:val="Symboly pro číslování"/>
    <w:qFormat/>
    <w:rPr/>
  </w:style>
  <w:style w:type="character" w:styleId="Standardnpsmoodstavce">
    <w:name w:val="Standardní písmo odstavc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LO-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LO-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adpis">
    <w:name w:val="Nadpis"/>
    <w:basedOn w:val="LO-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Rejstk">
    <w:name w:val="Rejstřík"/>
    <w:basedOn w:val="LO-normal"/>
    <w:qFormat/>
    <w:pPr>
      <w:suppressLineNumbers/>
    </w:pPr>
    <w:rPr>
      <w:rFonts w:cs="Mangal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00000A"/>
      <w:kern w:val="0"/>
      <w:sz w:val="24"/>
      <w:szCs w:val="24"/>
      <w:lang w:val="cs-CZ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Zhlavazpat">
    <w:name w:val="Záhlaví a zápatí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LO-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LO-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Obsahtabulky">
    <w:name w:val="Obsah tabulky"/>
    <w:basedOn w:val="LO-normal"/>
    <w:qFormat/>
    <w:pPr>
      <w:suppressLineNumbers/>
    </w:pPr>
    <w:rPr/>
  </w:style>
  <w:style w:type="paragraph" w:styleId="Nadpistabulky">
    <w:name w:val="Nadpis tabulky"/>
    <w:basedOn w:val="Obsahtabulky"/>
    <w:qFormat/>
    <w:pPr/>
    <w:rPr/>
  </w:style>
  <w:style w:type="paragraph" w:styleId="Subtitle">
    <w:name w:val="Subtitle"/>
    <w:basedOn w:val="LO-normal"/>
    <w:next w:val="LO-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Odstavecseseznamem">
    <w:name w:val="Odstavec se seznamem"/>
    <w:basedOn w:val="Normal"/>
    <w:qFormat/>
    <w:pPr>
      <w:tabs>
        <w:tab w:val="clear" w:pos="720"/>
      </w:tabs>
      <w:suppressAutoHyphens w:val="true"/>
      <w:ind w:left="720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2Om3h9bheFfav6uikSgqBE9/dVA==">AMUW2mUeF2y6vqPZLvmyxoBQQk88p3pP40qEQdf+BdLJdSfklZRnXLhuNR7Zoj41DYyc60XB+cvg+b9MJIBDR6ZULeH3cJ492v4L757riVCSGXrzeTE6pwLWAspiXnBzOhavq/bxagfn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LibreOffice/7.5.3.2$MacOSX_X86_64 LibreOffice_project/9f56dff12ba03b9acd7730a5a481eea045e468f3</Application>
  <AppVersion>15.0000</AppVersion>
  <Pages>2</Pages>
  <Words>568</Words>
  <Characters>3249</Characters>
  <CharactersWithSpaces>3775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2016-04-19T00:22:47Z</dcterms:created>
  <dc:creator>Mirka Nebuželská</dc:creator>
  <dc:description/>
  <dc:language>cs-CZ</dc:language>
  <cp:lastModifiedBy>Miroslava Nebuželská</cp:lastModifiedBy>
  <dcterms:modified xsi:type="dcterms:W3CDTF">2024-01-27T23:58:57Z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